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500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Агзямова Р.В. (628309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Чалкиной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Аллы Витальевны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являющейся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ЮПЗ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зарегистрированной и проживающей по адресу: </w:t>
      </w:r>
      <w:r>
        <w:rPr>
          <w:rStyle w:val="cat-UserDefinedgrp-5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4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5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5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ЮПЗ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3А/9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года. 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27.01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вместо </w:t>
      </w:r>
      <w:r>
        <w:rPr>
          <w:rFonts w:ascii="Times New Roman" w:eastAsia="Times New Roman" w:hAnsi="Times New Roman" w:cs="Times New Roman"/>
          <w:sz w:val="28"/>
          <w:szCs w:val="28"/>
        </w:rPr>
        <w:t>25.10.2024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17, ст. 19,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24.07.1998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Чалкина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Чалкиной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Чалкиной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извещением о вызове должностного лица,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списком внутренних почтовых отправлений; отчетом об отслеживании отправления с почтовым идентификатором;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копии протокола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п. 2 ст. 17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24.07.1998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абзацами третьим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6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четвертым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6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пятым части первой статьи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77515/entry/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страхователя к ответственности осуществляется страховщиком в порядке, установленном настоящим Федеральным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к административной и уголовной ответственности за нарушения требований настоящего Федерального закона осуществляется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0108000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Уголовным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 1 ст. 24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24.07.1998 № 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1 апреля 1996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Чалкиной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ЮПЗ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Чалкин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уплате: Банк получателя - РКЦ Ханты-Мансийск//УФК по Ханты- Мансийскому автономному округу - Югре г. Ханты-Мансийск, БИК ТОФК –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79711601230060003140 Административные штрафы, предусмотренные ч. 2 ст. 15.10, ст. 15.32, ст. 15.33 КоАП РФ (в части обязательного социального страхования от несчастных случаев на производстве и профессиональных заболеваний). В назначении платежа указать - Денежные взыскания на обязательное социальное страхование от НС и ПЗ,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предусмотренные за нарушение статьи 15.33 КоАП, ФИО</w:t>
      </w:r>
      <w:r>
        <w:rPr>
          <w:rFonts w:ascii="Times New Roman" w:eastAsia="Times New Roman" w:hAnsi="Times New Roman" w:cs="Times New Roman"/>
          <w:sz w:val="28"/>
          <w:szCs w:val="28"/>
        </w:rPr>
        <w:t>, УИН 7978600</w:t>
      </w:r>
      <w:r>
        <w:rPr>
          <w:rFonts w:ascii="Times New Roman" w:eastAsia="Times New Roman" w:hAnsi="Times New Roman" w:cs="Times New Roman"/>
          <w:sz w:val="28"/>
          <w:szCs w:val="28"/>
        </w:rPr>
        <w:t>1504250135663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570"/>
        </w:tabs>
        <w:spacing w:before="0" w:after="0"/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6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1rplc-6">
    <w:name w:val="cat-ExternalSystemDefined grp-51 rplc-6"/>
    <w:basedOn w:val="DefaultParagraphFont"/>
  </w:style>
  <w:style w:type="character" w:customStyle="1" w:styleId="cat-PassportDatagrp-41rplc-7">
    <w:name w:val="cat-PassportData grp-41 rplc-7"/>
    <w:basedOn w:val="DefaultParagraphFont"/>
  </w:style>
  <w:style w:type="character" w:customStyle="1" w:styleId="cat-UserDefinedgrp-54rplc-9">
    <w:name w:val="cat-UserDefined grp-54 rplc-9"/>
    <w:basedOn w:val="DefaultParagraphFont"/>
  </w:style>
  <w:style w:type="character" w:customStyle="1" w:styleId="cat-PassportDatagrp-42rplc-13">
    <w:name w:val="cat-PassportData grp-42 rplc-13"/>
    <w:basedOn w:val="DefaultParagraphFont"/>
  </w:style>
  <w:style w:type="character" w:customStyle="1" w:styleId="cat-ExternalSystemDefinedgrp-53rplc-14">
    <w:name w:val="cat-ExternalSystemDefined grp-53 rplc-14"/>
    <w:basedOn w:val="DefaultParagraphFont"/>
  </w:style>
  <w:style w:type="character" w:customStyle="1" w:styleId="cat-ExternalSystemDefinedgrp-52rplc-15">
    <w:name w:val="cat-ExternalSystemDefined grp-52 rplc-15"/>
    <w:basedOn w:val="DefaultParagraphFont"/>
  </w:style>
  <w:style w:type="character" w:customStyle="1" w:styleId="cat-UserDefinedgrp-55rplc-29">
    <w:name w:val="cat-UserDefined grp-55 rplc-29"/>
    <w:basedOn w:val="DefaultParagraphFont"/>
  </w:style>
  <w:style w:type="character" w:customStyle="1" w:styleId="cat-UserDefinedgrp-56rplc-53">
    <w:name w:val="cat-UserDefined grp-56 rplc-53"/>
    <w:basedOn w:val="DefaultParagraphFont"/>
  </w:style>
  <w:style w:type="character" w:customStyle="1" w:styleId="cat-UserDefinedgrp-57rplc-56">
    <w:name w:val="cat-UserDefined grp-57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://www.mirsud86.ru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